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FA" w:rsidRDefault="007450F5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>
        <w:rPr>
          <w:rFonts w:ascii="Arial" w:eastAsia="ITCFranklinGothicStd-Med" w:hAnsi="Arial" w:cs="Arial"/>
          <w:b/>
          <w:sz w:val="24"/>
          <w:szCs w:val="24"/>
        </w:rPr>
        <w:t>15-05</w:t>
      </w:r>
    </w:p>
    <w:p w:rsid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 w:rsidRPr="007450F5">
        <w:rPr>
          <w:rFonts w:ascii="Arial" w:eastAsia="ITCFranklinGothicStd-Med" w:hAnsi="Arial" w:cs="Arial"/>
          <w:b/>
          <w:sz w:val="24"/>
          <w:szCs w:val="24"/>
        </w:rPr>
        <w:t>Refuerzo 50: Campo semántico y campo léxico</w:t>
      </w:r>
    </w:p>
    <w:p w:rsidR="007450F5" w:rsidRP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7450F5" w:rsidRP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450F5">
        <w:rPr>
          <w:rFonts w:ascii="Arial" w:eastAsia="ITCFranklinGothicStd-Med" w:hAnsi="Arial" w:cs="Arial"/>
          <w:sz w:val="24"/>
          <w:szCs w:val="24"/>
        </w:rPr>
        <w:t xml:space="preserve">1. </w:t>
      </w:r>
      <w:r w:rsidRPr="007450F5">
        <w:rPr>
          <w:rFonts w:ascii="Arial" w:eastAsia="ITCFranklinGothicStd-Book" w:hAnsi="Arial" w:cs="Arial"/>
          <w:sz w:val="24"/>
          <w:szCs w:val="24"/>
        </w:rPr>
        <w:t>Los dibujos de la izquierda pertenecen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7450F5">
        <w:rPr>
          <w:rFonts w:ascii="Arial" w:eastAsia="ITCFranklinGothicStd-Book" w:hAnsi="Arial" w:cs="Arial"/>
          <w:sz w:val="24"/>
          <w:szCs w:val="24"/>
        </w:rPr>
        <w:t xml:space="preserve">al campo semántico de </w:t>
      </w:r>
      <w:r w:rsidRPr="005E0017">
        <w:rPr>
          <w:rFonts w:ascii="Arial" w:eastAsia="ITCFranklinGothicStd-Book" w:hAnsi="Arial" w:cs="Arial"/>
          <w:sz w:val="24"/>
          <w:szCs w:val="24"/>
          <w:u w:val="single"/>
        </w:rPr>
        <w:t>los asientos.</w:t>
      </w:r>
    </w:p>
    <w:p w:rsidR="007450F5" w:rsidRPr="005E0017" w:rsidRDefault="005E0017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  <w:u w:val="single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="007450F5" w:rsidRPr="007450F5">
        <w:rPr>
          <w:rFonts w:ascii="Arial" w:eastAsia="ITCFranklinGothicStd-Book" w:hAnsi="Arial" w:cs="Arial"/>
          <w:sz w:val="24"/>
          <w:szCs w:val="24"/>
        </w:rPr>
        <w:t>Los dibujos de la derecha pertenecen al</w:t>
      </w:r>
      <w:r w:rsidR="007450F5">
        <w:rPr>
          <w:rFonts w:ascii="Arial" w:eastAsia="ITCFranklinGothicStd-Book" w:hAnsi="Arial" w:cs="Arial"/>
          <w:sz w:val="24"/>
          <w:szCs w:val="24"/>
        </w:rPr>
        <w:t xml:space="preserve"> </w:t>
      </w:r>
      <w:r w:rsidR="007450F5" w:rsidRPr="007450F5">
        <w:rPr>
          <w:rFonts w:ascii="Arial" w:eastAsia="ITCFranklinGothicStd-Book" w:hAnsi="Arial" w:cs="Arial"/>
          <w:sz w:val="24"/>
          <w:szCs w:val="24"/>
        </w:rPr>
        <w:t xml:space="preserve">campo semántico de los tipos de </w:t>
      </w:r>
      <w:r w:rsidR="007450F5" w:rsidRPr="005E0017">
        <w:rPr>
          <w:rFonts w:ascii="Arial" w:eastAsia="ITCFranklinGothicStd-Book" w:hAnsi="Arial" w:cs="Arial"/>
          <w:sz w:val="24"/>
          <w:szCs w:val="24"/>
          <w:u w:val="single"/>
        </w:rPr>
        <w:t>vivienda.</w:t>
      </w:r>
    </w:p>
    <w:p w:rsidR="007450F5" w:rsidRP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</w:p>
    <w:p w:rsid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450F5">
        <w:rPr>
          <w:rFonts w:ascii="Arial" w:eastAsia="ITCFranklinGothicStd-Med" w:hAnsi="Arial" w:cs="Arial"/>
          <w:sz w:val="24"/>
          <w:szCs w:val="24"/>
        </w:rPr>
        <w:t xml:space="preserve">2. </w:t>
      </w:r>
      <w:r w:rsidRPr="007450F5">
        <w:rPr>
          <w:rFonts w:ascii="Arial" w:eastAsia="ITCFranklinGothicStd-Book" w:hAnsi="Arial" w:cs="Arial"/>
          <w:sz w:val="24"/>
          <w:szCs w:val="24"/>
        </w:rPr>
        <w:t>Hay que tachar: cofia; bonete; atalaya.</w:t>
      </w:r>
    </w:p>
    <w:p w:rsidR="007450F5" w:rsidRP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</w:p>
    <w:p w:rsidR="007450F5" w:rsidRPr="007450F5" w:rsidRDefault="005E0017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Med" w:hAnsi="Arial" w:cs="Arial"/>
          <w:sz w:val="24"/>
          <w:szCs w:val="24"/>
        </w:rPr>
        <w:t>3.</w:t>
      </w:r>
      <w:r w:rsidR="007450F5" w:rsidRPr="007450F5">
        <w:rPr>
          <w:rFonts w:ascii="Arial" w:eastAsia="ITCFranklinGothicStd-Book" w:hAnsi="Arial" w:cs="Arial"/>
          <w:sz w:val="24"/>
          <w:szCs w:val="24"/>
        </w:rPr>
        <w:t xml:space="preserve"> Instrumentos musicales: violín, piano,</w:t>
      </w:r>
      <w:r w:rsidR="007450F5">
        <w:rPr>
          <w:rFonts w:ascii="Arial" w:eastAsia="ITCFranklinGothicStd-Book" w:hAnsi="Arial" w:cs="Arial"/>
          <w:sz w:val="24"/>
          <w:szCs w:val="24"/>
        </w:rPr>
        <w:t xml:space="preserve"> </w:t>
      </w:r>
      <w:r w:rsidR="007450F5" w:rsidRPr="007450F5">
        <w:rPr>
          <w:rFonts w:ascii="Arial" w:eastAsia="ITCFranklinGothicStd-Book" w:hAnsi="Arial" w:cs="Arial"/>
          <w:sz w:val="24"/>
          <w:szCs w:val="24"/>
        </w:rPr>
        <w:t>clarinete, trompeta, guitarra.</w:t>
      </w:r>
    </w:p>
    <w:p w:rsidR="007450F5" w:rsidRP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450F5">
        <w:rPr>
          <w:rFonts w:ascii="Arial" w:eastAsia="ITCFranklinGothicStd-Book" w:hAnsi="Arial" w:cs="Arial"/>
          <w:sz w:val="24"/>
          <w:szCs w:val="24"/>
        </w:rPr>
        <w:t>Personas: intérprete, director, cantante,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7450F5">
        <w:rPr>
          <w:rFonts w:ascii="Arial" w:eastAsia="ITCFranklinGothicStd-Book" w:hAnsi="Arial" w:cs="Arial"/>
          <w:sz w:val="24"/>
          <w:szCs w:val="24"/>
        </w:rPr>
        <w:t>compositor, concertista.</w:t>
      </w:r>
    </w:p>
    <w:p w:rsidR="007450F5" w:rsidRP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450F5">
        <w:rPr>
          <w:rFonts w:ascii="Arial" w:eastAsia="ITCFranklinGothicStd-Book" w:hAnsi="Arial" w:cs="Arial"/>
          <w:sz w:val="24"/>
          <w:szCs w:val="24"/>
        </w:rPr>
        <w:t>Acciones: tocar, ensayar, interpretar, afinar,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7450F5">
        <w:rPr>
          <w:rFonts w:ascii="Arial" w:eastAsia="ITCFranklinGothicStd-Book" w:hAnsi="Arial" w:cs="Arial"/>
          <w:sz w:val="24"/>
          <w:szCs w:val="24"/>
        </w:rPr>
        <w:t>desafinar.</w:t>
      </w:r>
    </w:p>
    <w:p w:rsidR="007450F5" w:rsidRPr="007450F5" w:rsidRDefault="007450F5" w:rsidP="007450F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450F5">
        <w:rPr>
          <w:rFonts w:ascii="Arial" w:eastAsia="ITCFranklinGothicStd-Book" w:hAnsi="Arial" w:cs="Arial"/>
          <w:sz w:val="24"/>
          <w:szCs w:val="24"/>
        </w:rPr>
        <w:t>Obras/representaciones: concierto, ópera,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7450F5">
        <w:rPr>
          <w:rFonts w:ascii="Arial" w:eastAsia="ITCFranklinGothicStd-Book" w:hAnsi="Arial" w:cs="Arial"/>
          <w:sz w:val="24"/>
          <w:szCs w:val="24"/>
        </w:rPr>
        <w:t>gala, recital, audición.</w:t>
      </w:r>
    </w:p>
    <w:p w:rsidR="007C26FA" w:rsidRPr="007450F5" w:rsidRDefault="007C26FA" w:rsidP="007450F5">
      <w:pPr>
        <w:autoSpaceDE w:val="0"/>
        <w:autoSpaceDN w:val="0"/>
        <w:adjustRightInd w:val="0"/>
        <w:spacing w:after="0" w:line="240" w:lineRule="auto"/>
        <w:rPr>
          <w:rFonts w:ascii="ITCFranklinGothicStd-Med" w:eastAsia="ITCFranklinGothicStd-Med" w:cs="ITCFranklinGothicStd-Med"/>
        </w:rPr>
      </w:pPr>
    </w:p>
    <w:p w:rsidR="007C26FA" w:rsidRDefault="007C26FA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7C26FA" w:rsidRDefault="007C26FA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>
        <w:rPr>
          <w:rFonts w:ascii="Arial" w:eastAsia="ITCFranklinGothicStd-Med" w:hAnsi="Arial" w:cs="Arial"/>
          <w:b/>
          <w:sz w:val="24"/>
          <w:szCs w:val="24"/>
        </w:rPr>
        <w:t>Matemáticas Ampliació</w:t>
      </w:r>
      <w:r w:rsidRPr="007C26FA">
        <w:rPr>
          <w:rFonts w:ascii="Arial" w:eastAsia="ITCFranklinGothicStd-Med" w:hAnsi="Arial" w:cs="Arial"/>
          <w:b/>
          <w:sz w:val="24"/>
          <w:szCs w:val="24"/>
        </w:rPr>
        <w:t>n 6</w:t>
      </w:r>
    </w:p>
    <w:p w:rsidR="007C26FA" w:rsidRPr="007C26FA" w:rsidRDefault="007C26FA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7C26FA" w:rsidRPr="007C26FA" w:rsidRDefault="007C26FA" w:rsidP="007C26F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7C26FA">
        <w:rPr>
          <w:rFonts w:ascii="Arial" w:eastAsia="ITCFranklinGothicStd-Book" w:hAnsi="Arial" w:cs="Arial"/>
          <w:sz w:val="24"/>
          <w:szCs w:val="24"/>
        </w:rPr>
        <w:t>4,34.</w:t>
      </w:r>
    </w:p>
    <w:p w:rsidR="007C26FA" w:rsidRPr="007C26FA" w:rsidRDefault="007C26FA" w:rsidP="007C26FA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="Arial" w:eastAsia="ITCFranklinGothicStd-Book" w:hAnsi="Arial" w:cs="Arial"/>
          <w:sz w:val="24"/>
          <w:szCs w:val="24"/>
        </w:rPr>
      </w:pPr>
    </w:p>
    <w:p w:rsidR="007C26FA" w:rsidRPr="007C26FA" w:rsidRDefault="007C26FA" w:rsidP="007C26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ITCFranklinGothicStd-Book" w:hAnsi="Arial" w:cs="Arial"/>
          <w:sz w:val="24"/>
          <w:szCs w:val="24"/>
        </w:rPr>
      </w:pPr>
      <w:r w:rsidRPr="007C26FA">
        <w:rPr>
          <w:rFonts w:ascii="Arial" w:eastAsia="ITCFranklinGothicStd-Med" w:hAnsi="Arial" w:cs="Arial"/>
          <w:sz w:val="24"/>
          <w:szCs w:val="24"/>
        </w:rPr>
        <w:t>2</w:t>
      </w:r>
      <w:r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.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0,150 </w:t>
      </w:r>
      <w:r>
        <w:rPr>
          <w:rFonts w:ascii="Arial" w:eastAsia="ITCFranklinGothicStd-Med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0,250 </w:t>
      </w:r>
      <w:r>
        <w:rPr>
          <w:rFonts w:ascii="Arial" w:eastAsia="ITCFranklinGothicStd-Book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0,280 </w:t>
      </w:r>
      <w:r>
        <w:rPr>
          <w:rFonts w:ascii="Arial" w:eastAsia="ITCFranklinGothicStd-Med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>0,420.</w:t>
      </w:r>
    </w:p>
    <w:p w:rsidR="007C26FA" w:rsidRDefault="007C26FA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       9,45</w:t>
      </w:r>
      <w:r>
        <w:rPr>
          <w:rFonts w:ascii="Arial" w:eastAsia="ITCFranklinGothicStd-Med" w:hAnsi="Arial" w:cs="Arial"/>
          <w:sz w:val="24"/>
          <w:szCs w:val="24"/>
        </w:rPr>
        <w:t xml:space="preserve"> &gt;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3,57 </w:t>
      </w:r>
      <w:r>
        <w:rPr>
          <w:rFonts w:ascii="Arial" w:eastAsia="ITCFranklinGothicStd-Book" w:hAnsi="Arial" w:cs="Arial"/>
          <w:sz w:val="24"/>
          <w:szCs w:val="24"/>
        </w:rPr>
        <w:t>&gt;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3,50 </w:t>
      </w:r>
      <w:r>
        <w:rPr>
          <w:rFonts w:ascii="Arial" w:eastAsia="ITCFranklinGothicStd-Book" w:hAnsi="Arial" w:cs="Arial"/>
          <w:sz w:val="24"/>
          <w:szCs w:val="24"/>
        </w:rPr>
        <w:t>&gt;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>0,96.</w:t>
      </w:r>
    </w:p>
    <w:p w:rsidR="007C26FA" w:rsidRPr="007C26FA" w:rsidRDefault="007C26FA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</w:p>
    <w:p w:rsidR="007C26FA" w:rsidRPr="007C26FA" w:rsidRDefault="007C26FA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Med" w:hAnsi="Arial" w:cs="Arial"/>
          <w:sz w:val="24"/>
          <w:szCs w:val="24"/>
        </w:rPr>
        <w:t xml:space="preserve">     </w:t>
      </w:r>
      <w:r w:rsidRPr="007C26FA">
        <w:rPr>
          <w:rFonts w:ascii="Arial" w:eastAsia="ITCFranklinGothicStd-Med" w:hAnsi="Arial" w:cs="Arial"/>
          <w:sz w:val="24"/>
          <w:szCs w:val="24"/>
        </w:rPr>
        <w:t>3.</w:t>
      </w:r>
      <w:r>
        <w:rPr>
          <w:rFonts w:ascii="Arial" w:eastAsia="ITCFranklinGothicStd-Med" w:hAnsi="Arial" w:cs="Arial"/>
          <w:sz w:val="24"/>
          <w:szCs w:val="24"/>
        </w:rPr>
        <w:t xml:space="preserve">  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>2,5 – 7,5 – 3,5 – 8,5 – 4,5.</w:t>
      </w:r>
    </w:p>
    <w:p w:rsidR="007C26FA" w:rsidRPr="007C26FA" w:rsidRDefault="007C26FA" w:rsidP="007C26FA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sz w:val="24"/>
          <w:szCs w:val="24"/>
        </w:rPr>
      </w:pPr>
      <w:r>
        <w:rPr>
          <w:rFonts w:ascii="Arial" w:eastAsia="EuropeanPiStd-3" w:hAnsi="Arial" w:cs="Arial"/>
          <w:sz w:val="24"/>
          <w:szCs w:val="24"/>
        </w:rPr>
        <w:t xml:space="preserve">          </w:t>
      </w:r>
      <w:r w:rsidRPr="007C26FA">
        <w:rPr>
          <w:rFonts w:ascii="Arial" w:eastAsia="EuropeanPiStd-3" w:hAnsi="Arial" w:cs="Arial"/>
          <w:sz w:val="24"/>
          <w:szCs w:val="24"/>
        </w:rPr>
        <w:t xml:space="preserve">■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0,5 </w:t>
      </w:r>
      <w:r>
        <w:rPr>
          <w:rFonts w:ascii="Arial" w:eastAsia="ITCFranklinGothicStd-Med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1,5 </w:t>
      </w:r>
      <w:r>
        <w:rPr>
          <w:rFonts w:ascii="Arial" w:eastAsia="ITCFranklinGothicStd-Book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>
        <w:rPr>
          <w:rFonts w:ascii="Arial" w:eastAsia="ITCFranklinGothicStd-Book" w:hAnsi="Arial" w:cs="Arial"/>
          <w:sz w:val="24"/>
          <w:szCs w:val="24"/>
        </w:rPr>
        <w:t>2,5 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3,5 </w:t>
      </w:r>
      <w:r>
        <w:rPr>
          <w:rFonts w:ascii="Arial" w:eastAsia="ITCFranklinGothicStd-Book" w:hAnsi="Arial" w:cs="Arial"/>
          <w:sz w:val="24"/>
          <w:szCs w:val="24"/>
        </w:rPr>
        <w:t>&lt;</w:t>
      </w:r>
      <w:r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4,5 </w:t>
      </w:r>
      <w:r>
        <w:rPr>
          <w:rFonts w:ascii="Arial" w:eastAsia="ITCFranklinGothicStd-Med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5,5 </w:t>
      </w:r>
      <w:r>
        <w:rPr>
          <w:rFonts w:ascii="Arial" w:eastAsia="ITCFranklinGothicStd-Med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6,5 </w:t>
      </w:r>
      <w:r>
        <w:rPr>
          <w:rFonts w:ascii="Arial" w:eastAsia="ITCFranklinGothicStd-Med" w:hAnsi="Arial" w:cs="Arial"/>
          <w:sz w:val="24"/>
          <w:szCs w:val="24"/>
        </w:rPr>
        <w:t xml:space="preserve">&lt; </w:t>
      </w:r>
      <w:r w:rsidRPr="007C26FA">
        <w:rPr>
          <w:rFonts w:ascii="Arial" w:eastAsia="ITCFranklinGothicStd-Book" w:hAnsi="Arial" w:cs="Arial"/>
          <w:sz w:val="24"/>
          <w:szCs w:val="24"/>
        </w:rPr>
        <w:t xml:space="preserve">7,5 </w:t>
      </w:r>
      <w:r>
        <w:rPr>
          <w:rFonts w:ascii="Arial" w:eastAsia="ITCFranklinGothicStd-Med" w:hAnsi="Arial" w:cs="Arial"/>
          <w:sz w:val="24"/>
          <w:szCs w:val="24"/>
        </w:rPr>
        <w:t>&lt;</w:t>
      </w:r>
      <w:r w:rsidRPr="007C26FA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7C26FA">
        <w:rPr>
          <w:rFonts w:ascii="Arial" w:eastAsia="ITCFranklinGothicStd-Book" w:hAnsi="Arial" w:cs="Arial"/>
          <w:sz w:val="24"/>
          <w:szCs w:val="24"/>
        </w:rPr>
        <w:t>8,5.</w:t>
      </w:r>
    </w:p>
    <w:p w:rsidR="002074F0" w:rsidRPr="007C26FA" w:rsidRDefault="007C26FA" w:rsidP="007C26FA">
      <w:pPr>
        <w:rPr>
          <w:rFonts w:ascii="Arial" w:hAnsi="Arial" w:cs="Arial"/>
          <w:sz w:val="24"/>
          <w:szCs w:val="24"/>
        </w:rPr>
      </w:pPr>
      <w:r>
        <w:rPr>
          <w:rFonts w:ascii="Arial" w:eastAsia="EuropeanPiStd-3" w:hAnsi="Arial" w:cs="Arial"/>
          <w:sz w:val="24"/>
          <w:szCs w:val="24"/>
        </w:rPr>
        <w:t xml:space="preserve">          </w:t>
      </w:r>
      <w:r w:rsidRPr="007C26FA">
        <w:rPr>
          <w:rFonts w:ascii="Arial" w:eastAsia="EuropeanPiStd-3" w:hAnsi="Arial" w:cs="Arial"/>
          <w:sz w:val="24"/>
          <w:szCs w:val="24"/>
        </w:rPr>
        <w:t xml:space="preserve">■ </w:t>
      </w:r>
      <w:r w:rsidRPr="007C26FA">
        <w:rPr>
          <w:rFonts w:ascii="Arial" w:eastAsia="ITCFranklinGothicStd-Book" w:hAnsi="Arial" w:cs="Arial"/>
          <w:sz w:val="24"/>
          <w:szCs w:val="24"/>
        </w:rPr>
        <w:t>Lanzaro</w:t>
      </w:r>
      <w:r>
        <w:rPr>
          <w:rFonts w:ascii="Arial" w:eastAsia="ITCFranklinGothicStd-Book" w:hAnsi="Arial" w:cs="Arial"/>
          <w:sz w:val="24"/>
          <w:szCs w:val="24"/>
        </w:rPr>
        <w:t>t</w:t>
      </w:r>
      <w:r w:rsidRPr="007C26FA">
        <w:rPr>
          <w:rFonts w:ascii="Arial" w:eastAsia="ITCFranklinGothicStd-Book" w:hAnsi="Arial" w:cs="Arial"/>
          <w:sz w:val="24"/>
          <w:szCs w:val="24"/>
        </w:rPr>
        <w:t>e.</w:t>
      </w:r>
    </w:p>
    <w:sectPr w:rsidR="002074F0" w:rsidRPr="007C26FA" w:rsidSect="00207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FranklinGothicStd-Me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FranklinGothicStd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EuropeanPiStd-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10F"/>
    <w:multiLevelType w:val="hybridMultilevel"/>
    <w:tmpl w:val="FADA226C"/>
    <w:lvl w:ilvl="0" w:tplc="DE5C2DC2">
      <w:start w:val="1"/>
      <w:numFmt w:val="decimal"/>
      <w:lvlText w:val="%1."/>
      <w:lvlJc w:val="left"/>
      <w:pPr>
        <w:ind w:left="750" w:hanging="390"/>
      </w:pPr>
      <w:rPr>
        <w:rFonts w:eastAsia="ITCFranklinGothicStd-Me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027B"/>
    <w:multiLevelType w:val="hybridMultilevel"/>
    <w:tmpl w:val="F3BE6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6169"/>
    <w:multiLevelType w:val="hybridMultilevel"/>
    <w:tmpl w:val="5B16CF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1317"/>
    <w:multiLevelType w:val="hybridMultilevel"/>
    <w:tmpl w:val="CB7AA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26FA"/>
    <w:rsid w:val="002074F0"/>
    <w:rsid w:val="00454024"/>
    <w:rsid w:val="005E0017"/>
    <w:rsid w:val="007450F5"/>
    <w:rsid w:val="007C26FA"/>
    <w:rsid w:val="009527E4"/>
    <w:rsid w:val="00C97214"/>
    <w:rsid w:val="00E8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2020-05-11T08:43:00Z</dcterms:created>
  <dcterms:modified xsi:type="dcterms:W3CDTF">2020-05-11T08:43:00Z</dcterms:modified>
</cp:coreProperties>
</file>